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F05FD3" w14:textId="77777777" w:rsidR="00F91E36" w:rsidRPr="00F91E36" w:rsidRDefault="00F91E36" w:rsidP="00F91E36">
      <w:pPr>
        <w:jc w:val="center"/>
        <w:rPr>
          <w:b/>
          <w:bCs/>
          <w:color w:val="EE0000"/>
          <w:sz w:val="44"/>
          <w:szCs w:val="44"/>
        </w:rPr>
      </w:pPr>
      <w:r w:rsidRPr="00F91E36">
        <w:rPr>
          <w:b/>
          <w:bCs/>
          <w:color w:val="EE0000"/>
          <w:sz w:val="44"/>
          <w:szCs w:val="44"/>
          <w:rtl/>
        </w:rPr>
        <w:t xml:space="preserve">מחול עולמי ובכורות של </w:t>
      </w:r>
      <w:proofErr w:type="spellStart"/>
      <w:r w:rsidRPr="00F91E36">
        <w:rPr>
          <w:b/>
          <w:bCs/>
          <w:color w:val="EE0000"/>
          <w:sz w:val="44"/>
          <w:szCs w:val="44"/>
          <w:rtl/>
        </w:rPr>
        <w:t>גינץ</w:t>
      </w:r>
      <w:proofErr w:type="spellEnd"/>
    </w:p>
    <w:p w14:paraId="51991D0F" w14:textId="6C935C31" w:rsidR="00F91E36" w:rsidRPr="00F91E36" w:rsidRDefault="00F91E36" w:rsidP="00F91E36">
      <w:pPr>
        <w:jc w:val="center"/>
        <w:rPr>
          <w:b/>
          <w:bCs/>
          <w:color w:val="EE0000"/>
          <w:sz w:val="44"/>
          <w:szCs w:val="44"/>
        </w:rPr>
      </w:pPr>
      <w:r w:rsidRPr="00F91E36">
        <w:rPr>
          <w:b/>
          <w:bCs/>
          <w:color w:val="EE0000"/>
          <w:sz w:val="70"/>
          <w:szCs w:val="70"/>
          <w:rtl/>
        </w:rPr>
        <w:t xml:space="preserve">להקת המחול קמע </w:t>
      </w:r>
      <w:r w:rsidR="00C05412" w:rsidRPr="009635E5">
        <w:rPr>
          <w:b/>
          <w:bCs/>
          <w:color w:val="EE0000"/>
          <w:sz w:val="70"/>
          <w:szCs w:val="70"/>
          <w:rtl/>
        </w:rPr>
        <w:br/>
      </w:r>
      <w:r w:rsidRPr="00F91E36">
        <w:rPr>
          <w:b/>
          <w:bCs/>
          <w:color w:val="EE0000"/>
          <w:sz w:val="44"/>
          <w:szCs w:val="44"/>
          <w:rtl/>
        </w:rPr>
        <w:t>פותחת את עונת 2025–2026</w:t>
      </w:r>
    </w:p>
    <w:p w14:paraId="79FCA881" w14:textId="77777777" w:rsidR="00F91E36" w:rsidRPr="00F91E36" w:rsidRDefault="00F91E36" w:rsidP="00F91E36">
      <w:pPr>
        <w:jc w:val="center"/>
        <w:rPr>
          <w:sz w:val="24"/>
          <w:szCs w:val="24"/>
        </w:rPr>
      </w:pPr>
      <w:r w:rsidRPr="00F91E36">
        <w:rPr>
          <w:b/>
          <w:bCs/>
          <w:sz w:val="24"/>
          <w:szCs w:val="24"/>
          <w:rtl/>
        </w:rPr>
        <w:t>להקת המחול קמע</w:t>
      </w:r>
      <w:r w:rsidRPr="00F91E36">
        <w:rPr>
          <w:sz w:val="24"/>
          <w:szCs w:val="24"/>
          <w:rtl/>
        </w:rPr>
        <w:t xml:space="preserve">, בהובלתו של </w:t>
      </w:r>
      <w:r w:rsidRPr="00F91E36">
        <w:rPr>
          <w:b/>
          <w:bCs/>
          <w:sz w:val="24"/>
          <w:szCs w:val="24"/>
          <w:rtl/>
        </w:rPr>
        <w:t xml:space="preserve">תמיר </w:t>
      </w:r>
      <w:proofErr w:type="spellStart"/>
      <w:r w:rsidRPr="00F91E36">
        <w:rPr>
          <w:b/>
          <w:bCs/>
          <w:sz w:val="24"/>
          <w:szCs w:val="24"/>
          <w:rtl/>
        </w:rPr>
        <w:t>גינץ</w:t>
      </w:r>
      <w:proofErr w:type="spellEnd"/>
      <w:r w:rsidRPr="00F91E36">
        <w:rPr>
          <w:sz w:val="24"/>
          <w:szCs w:val="24"/>
          <w:rtl/>
        </w:rPr>
        <w:t>, פותחת את עונת 2025–2026 עם רפרטואר עשיר ומרתק הכולל 14 יצירות – העלאות מחודשות לצד בכורות, שיתופי פעולה בינלאומיים ומופעים שיציגו בעשרות במות ברחבי הארץ והעולם. לצד הפעילות האמנותית, הלהקה תמשיך להרחיב את עשייתה החינוכית והקהילתית, כחלק בלתי נפרד מהחזון האמנותי שלה</w:t>
      </w:r>
      <w:r w:rsidRPr="00F91E36">
        <w:rPr>
          <w:sz w:val="24"/>
          <w:szCs w:val="24"/>
        </w:rPr>
        <w:t>.</w:t>
      </w:r>
    </w:p>
    <w:p w14:paraId="6CD957D1" w14:textId="62B32805" w:rsidR="00F91E36" w:rsidRPr="00F91E36" w:rsidRDefault="00F91E36" w:rsidP="00F91E36">
      <w:pPr>
        <w:jc w:val="center"/>
        <w:rPr>
          <w:sz w:val="24"/>
          <w:szCs w:val="24"/>
        </w:rPr>
      </w:pPr>
      <w:r w:rsidRPr="00F91E36">
        <w:rPr>
          <w:b/>
          <w:bCs/>
          <w:sz w:val="24"/>
          <w:szCs w:val="24"/>
          <w:rtl/>
        </w:rPr>
        <w:t xml:space="preserve">במוקד העונה עומדות יצירות מקוריות של תמיר </w:t>
      </w:r>
      <w:proofErr w:type="spellStart"/>
      <w:r w:rsidRPr="00F91E36">
        <w:rPr>
          <w:b/>
          <w:bCs/>
          <w:sz w:val="24"/>
          <w:szCs w:val="24"/>
          <w:rtl/>
        </w:rPr>
        <w:t>גינץ</w:t>
      </w:r>
      <w:proofErr w:type="spellEnd"/>
      <w:r w:rsidRPr="00F91E36">
        <w:rPr>
          <w:b/>
          <w:bCs/>
          <w:sz w:val="24"/>
          <w:szCs w:val="24"/>
          <w:rtl/>
        </w:rPr>
        <w:t xml:space="preserve"> לצד שיתופי פעולה בינלאומיים בולטים</w:t>
      </w:r>
      <w:r w:rsidRPr="00F91E36">
        <w:rPr>
          <w:sz w:val="24"/>
          <w:szCs w:val="24"/>
          <w:rtl/>
        </w:rPr>
        <w:t xml:space="preserve">. בערב מיוחד ייפגשו שתי יצירות של כוריאוגרפים מובילים בזירה </w:t>
      </w:r>
      <w:r w:rsidRPr="00F91E36">
        <w:rPr>
          <w:b/>
          <w:bCs/>
          <w:sz w:val="24"/>
          <w:szCs w:val="24"/>
        </w:rPr>
        <w:t>“</w:t>
      </w:r>
      <w:proofErr w:type="spellStart"/>
      <w:r w:rsidRPr="00F91E36">
        <w:rPr>
          <w:b/>
          <w:bCs/>
          <w:sz w:val="24"/>
          <w:szCs w:val="24"/>
          <w:rtl/>
        </w:rPr>
        <w:t>אומניפור</w:t>
      </w:r>
      <w:r w:rsidR="00C05412" w:rsidRPr="00C05412">
        <w:rPr>
          <w:rFonts w:hint="cs"/>
          <w:b/>
          <w:bCs/>
          <w:sz w:val="24"/>
          <w:szCs w:val="24"/>
          <w:rtl/>
        </w:rPr>
        <w:t>ג</w:t>
      </w:r>
      <w:proofErr w:type="spellEnd"/>
      <w:r w:rsidR="00C05412" w:rsidRPr="00C05412">
        <w:rPr>
          <w:rFonts w:hint="cs"/>
          <w:b/>
          <w:bCs/>
          <w:sz w:val="24"/>
          <w:szCs w:val="24"/>
          <w:rtl/>
        </w:rPr>
        <w:t>"</w:t>
      </w:r>
      <w:r w:rsidR="00C05412" w:rsidRPr="00C05412">
        <w:rPr>
          <w:rFonts w:hint="cs"/>
          <w:sz w:val="24"/>
          <w:szCs w:val="24"/>
          <w:rtl/>
        </w:rPr>
        <w:t xml:space="preserve"> </w:t>
      </w:r>
      <w:r w:rsidRPr="00F91E36">
        <w:rPr>
          <w:sz w:val="24"/>
          <w:szCs w:val="24"/>
          <w:rtl/>
        </w:rPr>
        <w:t xml:space="preserve">מאת </w:t>
      </w:r>
      <w:proofErr w:type="spellStart"/>
      <w:r w:rsidRPr="00F91E36">
        <w:rPr>
          <w:b/>
          <w:bCs/>
          <w:sz w:val="24"/>
          <w:szCs w:val="24"/>
          <w:rtl/>
        </w:rPr>
        <w:t>יאקופו</w:t>
      </w:r>
      <w:proofErr w:type="spellEnd"/>
      <w:r w:rsidRPr="00F91E36">
        <w:rPr>
          <w:b/>
          <w:bCs/>
          <w:sz w:val="24"/>
          <w:szCs w:val="24"/>
          <w:rtl/>
        </w:rPr>
        <w:t xml:space="preserve"> </w:t>
      </w:r>
      <w:proofErr w:type="spellStart"/>
      <w:r w:rsidRPr="00F91E36">
        <w:rPr>
          <w:b/>
          <w:bCs/>
          <w:sz w:val="24"/>
          <w:szCs w:val="24"/>
          <w:rtl/>
        </w:rPr>
        <w:t>גודאני</w:t>
      </w:r>
      <w:proofErr w:type="spellEnd"/>
      <w:r w:rsidRPr="00F91E36">
        <w:rPr>
          <w:sz w:val="24"/>
          <w:szCs w:val="24"/>
          <w:rtl/>
        </w:rPr>
        <w:t xml:space="preserve"> (איטליה) ו</w:t>
      </w:r>
      <w:r w:rsidR="00C05412" w:rsidRPr="00F91E36">
        <w:rPr>
          <w:i/>
          <w:iCs/>
          <w:sz w:val="24"/>
          <w:szCs w:val="24"/>
        </w:rPr>
        <w:t xml:space="preserve"> </w:t>
      </w:r>
      <w:r w:rsidRPr="00F91E36">
        <w:rPr>
          <w:b/>
          <w:bCs/>
          <w:sz w:val="24"/>
          <w:szCs w:val="24"/>
        </w:rPr>
        <w:t>“</w:t>
      </w:r>
      <w:r w:rsidRPr="00F91E36">
        <w:rPr>
          <w:b/>
          <w:bCs/>
          <w:sz w:val="24"/>
          <w:szCs w:val="24"/>
          <w:rtl/>
        </w:rPr>
        <w:t>קוסמו</w:t>
      </w:r>
      <w:r w:rsidR="00C05412">
        <w:rPr>
          <w:rFonts w:hint="cs"/>
          <w:b/>
          <w:bCs/>
          <w:sz w:val="24"/>
          <w:szCs w:val="24"/>
          <w:rtl/>
        </w:rPr>
        <w:t>ס"</w:t>
      </w:r>
      <w:r w:rsidRPr="00F91E36">
        <w:rPr>
          <w:b/>
          <w:bCs/>
          <w:sz w:val="24"/>
          <w:szCs w:val="24"/>
        </w:rPr>
        <w:t xml:space="preserve"> </w:t>
      </w:r>
      <w:r w:rsidRPr="00F91E36">
        <w:rPr>
          <w:sz w:val="24"/>
          <w:szCs w:val="24"/>
          <w:rtl/>
        </w:rPr>
        <w:t xml:space="preserve">מאת </w:t>
      </w:r>
      <w:r w:rsidRPr="00F91E36">
        <w:rPr>
          <w:b/>
          <w:bCs/>
          <w:sz w:val="24"/>
          <w:szCs w:val="24"/>
          <w:rtl/>
        </w:rPr>
        <w:t xml:space="preserve">אדוניס </w:t>
      </w:r>
      <w:proofErr w:type="spellStart"/>
      <w:r w:rsidRPr="00F91E36">
        <w:rPr>
          <w:b/>
          <w:bCs/>
          <w:sz w:val="24"/>
          <w:szCs w:val="24"/>
          <w:rtl/>
        </w:rPr>
        <w:t>פוניאדאקיס</w:t>
      </w:r>
      <w:proofErr w:type="spellEnd"/>
      <w:r w:rsidRPr="00F91E36">
        <w:rPr>
          <w:sz w:val="24"/>
          <w:szCs w:val="24"/>
          <w:rtl/>
        </w:rPr>
        <w:t xml:space="preserve"> (יוון). הערב יועלה בבית האופרה, במסגרת עונת המחול של היכל אמנויות הבמה בהרצליה ובהיכלי התרבות ברחבי הארץ</w:t>
      </w:r>
      <w:r w:rsidRPr="00F91E36">
        <w:rPr>
          <w:sz w:val="24"/>
          <w:szCs w:val="24"/>
        </w:rPr>
        <w:t>.</w:t>
      </w:r>
    </w:p>
    <w:p w14:paraId="690AEFF9" w14:textId="1E4DE72E" w:rsidR="00F91E36" w:rsidRPr="00F91E36" w:rsidRDefault="00F91E36" w:rsidP="00F91E36">
      <w:pPr>
        <w:jc w:val="center"/>
        <w:rPr>
          <w:sz w:val="24"/>
          <w:szCs w:val="24"/>
        </w:rPr>
      </w:pPr>
      <w:r w:rsidRPr="00F91E36">
        <w:rPr>
          <w:b/>
          <w:bCs/>
          <w:sz w:val="24"/>
          <w:szCs w:val="24"/>
          <w:rtl/>
        </w:rPr>
        <w:t xml:space="preserve">בין יצירותיו של </w:t>
      </w:r>
      <w:proofErr w:type="spellStart"/>
      <w:r w:rsidRPr="00F91E36">
        <w:rPr>
          <w:b/>
          <w:bCs/>
          <w:sz w:val="24"/>
          <w:szCs w:val="24"/>
          <w:rtl/>
        </w:rPr>
        <w:t>גינץ</w:t>
      </w:r>
      <w:proofErr w:type="spellEnd"/>
      <w:r w:rsidRPr="00F91E36">
        <w:rPr>
          <w:b/>
          <w:bCs/>
          <w:sz w:val="24"/>
          <w:szCs w:val="24"/>
          <w:rtl/>
        </w:rPr>
        <w:t xml:space="preserve"> שיחזרו אל הבמות</w:t>
      </w:r>
      <w:r w:rsidRPr="00F91E36">
        <w:rPr>
          <w:sz w:val="24"/>
          <w:szCs w:val="24"/>
          <w:rtl/>
        </w:rPr>
        <w:t xml:space="preserve"> ניתן למצוא את </w:t>
      </w:r>
      <w:r w:rsidRPr="00F91E36">
        <w:rPr>
          <w:b/>
          <w:bCs/>
          <w:sz w:val="24"/>
          <w:szCs w:val="24"/>
        </w:rPr>
        <w:t>“</w:t>
      </w:r>
      <w:proofErr w:type="spellStart"/>
      <w:r w:rsidRPr="00F91E36">
        <w:rPr>
          <w:b/>
          <w:bCs/>
          <w:sz w:val="24"/>
          <w:szCs w:val="24"/>
          <w:rtl/>
        </w:rPr>
        <w:t>כרמינה</w:t>
      </w:r>
      <w:proofErr w:type="spellEnd"/>
      <w:r w:rsidRPr="00F91E36">
        <w:rPr>
          <w:b/>
          <w:bCs/>
          <w:sz w:val="24"/>
          <w:szCs w:val="24"/>
          <w:rtl/>
        </w:rPr>
        <w:t xml:space="preserve"> </w:t>
      </w:r>
      <w:proofErr w:type="spellStart"/>
      <w:r w:rsidRPr="00F91E36">
        <w:rPr>
          <w:b/>
          <w:bCs/>
          <w:sz w:val="24"/>
          <w:szCs w:val="24"/>
          <w:rtl/>
        </w:rPr>
        <w:t>בורנה</w:t>
      </w:r>
      <w:proofErr w:type="spellEnd"/>
      <w:r w:rsidRPr="00F91E36">
        <w:rPr>
          <w:b/>
          <w:bCs/>
          <w:sz w:val="24"/>
          <w:szCs w:val="24"/>
          <w:rtl/>
        </w:rPr>
        <w:t xml:space="preserve"> 2.0</w:t>
      </w:r>
      <w:r w:rsidR="00C05412" w:rsidRPr="00C05412">
        <w:rPr>
          <w:rFonts w:hint="cs"/>
          <w:b/>
          <w:bCs/>
          <w:sz w:val="24"/>
          <w:szCs w:val="24"/>
          <w:rtl/>
        </w:rPr>
        <w:t>"</w:t>
      </w:r>
      <w:r w:rsidRPr="00F91E36">
        <w:rPr>
          <w:b/>
          <w:bCs/>
          <w:sz w:val="24"/>
          <w:szCs w:val="24"/>
        </w:rPr>
        <w:t xml:space="preserve"> </w:t>
      </w:r>
      <w:r w:rsidRPr="00F91E36">
        <w:rPr>
          <w:sz w:val="24"/>
          <w:szCs w:val="24"/>
          <w:rtl/>
        </w:rPr>
        <w:t xml:space="preserve">להיט מחול </w:t>
      </w:r>
      <w:proofErr w:type="spellStart"/>
      <w:r w:rsidRPr="00F91E36">
        <w:rPr>
          <w:sz w:val="24"/>
          <w:szCs w:val="24"/>
          <w:rtl/>
        </w:rPr>
        <w:t>רב־עוצמה</w:t>
      </w:r>
      <w:proofErr w:type="spellEnd"/>
      <w:r w:rsidRPr="00F91E36">
        <w:rPr>
          <w:sz w:val="24"/>
          <w:szCs w:val="24"/>
          <w:rtl/>
        </w:rPr>
        <w:t xml:space="preserve"> שיעלה בבית האופרה בתל אביב, במשכן </w:t>
      </w:r>
      <w:proofErr w:type="spellStart"/>
      <w:r w:rsidRPr="00F91E36">
        <w:rPr>
          <w:sz w:val="24"/>
          <w:szCs w:val="24"/>
          <w:rtl/>
        </w:rPr>
        <w:t>לאמנויות</w:t>
      </w:r>
      <w:proofErr w:type="spellEnd"/>
      <w:r w:rsidRPr="00F91E36">
        <w:rPr>
          <w:sz w:val="24"/>
          <w:szCs w:val="24"/>
          <w:rtl/>
        </w:rPr>
        <w:t xml:space="preserve"> הבמה בבאר שבע ובאודיטוריום חיפה; וכן את </w:t>
      </w:r>
      <w:r w:rsidRPr="00F91E36">
        <w:rPr>
          <w:b/>
          <w:bCs/>
          <w:sz w:val="24"/>
          <w:szCs w:val="24"/>
        </w:rPr>
        <w:t>“</w:t>
      </w:r>
      <w:r w:rsidRPr="00F91E36">
        <w:rPr>
          <w:b/>
          <w:bCs/>
          <w:sz w:val="24"/>
          <w:szCs w:val="24"/>
          <w:rtl/>
        </w:rPr>
        <w:t xml:space="preserve">הפסיון של </w:t>
      </w:r>
      <w:proofErr w:type="spellStart"/>
      <w:r w:rsidRPr="00F91E36">
        <w:rPr>
          <w:b/>
          <w:bCs/>
          <w:sz w:val="24"/>
          <w:szCs w:val="24"/>
          <w:rtl/>
        </w:rPr>
        <w:t>מתיאוס</w:t>
      </w:r>
      <w:proofErr w:type="spellEnd"/>
      <w:r w:rsidRPr="00F91E36">
        <w:rPr>
          <w:b/>
          <w:bCs/>
          <w:sz w:val="24"/>
          <w:szCs w:val="24"/>
          <w:rtl/>
        </w:rPr>
        <w:t xml:space="preserve"> 2727</w:t>
      </w:r>
      <w:r w:rsidR="00975ED6">
        <w:rPr>
          <w:b/>
          <w:bCs/>
          <w:sz w:val="24"/>
          <w:szCs w:val="24"/>
        </w:rPr>
        <w:t xml:space="preserve"> </w:t>
      </w:r>
      <w:r w:rsidR="00C05412" w:rsidRPr="00C05412">
        <w:rPr>
          <w:b/>
          <w:bCs/>
          <w:sz w:val="24"/>
          <w:szCs w:val="24"/>
        </w:rPr>
        <w:t>"</w:t>
      </w:r>
      <w:proofErr w:type="spellStart"/>
      <w:r w:rsidRPr="00F91E36">
        <w:rPr>
          <w:sz w:val="24"/>
          <w:szCs w:val="24"/>
          <w:rtl/>
        </w:rPr>
        <w:t>המאסטרפיס</w:t>
      </w:r>
      <w:proofErr w:type="spellEnd"/>
      <w:r w:rsidRPr="00F91E36">
        <w:rPr>
          <w:sz w:val="24"/>
          <w:szCs w:val="24"/>
          <w:rtl/>
        </w:rPr>
        <w:t xml:space="preserve"> הבינלאומי שיחזור בספטמבר להיכל אמנויות הבמה בהרצליה. יצירתו </w:t>
      </w:r>
      <w:r w:rsidRPr="00F91E36">
        <w:rPr>
          <w:b/>
          <w:bCs/>
          <w:sz w:val="24"/>
          <w:szCs w:val="24"/>
        </w:rPr>
        <w:t>“</w:t>
      </w:r>
      <w:r w:rsidRPr="00F91E36">
        <w:rPr>
          <w:b/>
          <w:bCs/>
          <w:sz w:val="24"/>
          <w:szCs w:val="24"/>
          <w:rtl/>
        </w:rPr>
        <w:t>במדבר דברי</w:t>
      </w:r>
      <w:r w:rsidR="00C05412" w:rsidRPr="00C05412">
        <w:rPr>
          <w:rFonts w:hint="cs"/>
          <w:b/>
          <w:bCs/>
          <w:sz w:val="24"/>
          <w:szCs w:val="24"/>
          <w:rtl/>
        </w:rPr>
        <w:t>ם"</w:t>
      </w:r>
      <w:r w:rsidRPr="00F91E36">
        <w:rPr>
          <w:b/>
          <w:bCs/>
          <w:sz w:val="24"/>
          <w:szCs w:val="24"/>
        </w:rPr>
        <w:t xml:space="preserve"> </w:t>
      </w:r>
      <w:r w:rsidRPr="00F91E36">
        <w:rPr>
          <w:sz w:val="24"/>
          <w:szCs w:val="24"/>
          <w:rtl/>
        </w:rPr>
        <w:t xml:space="preserve">פנטזיה מדברית לפסקול של </w:t>
      </w:r>
      <w:r w:rsidRPr="00F91E36">
        <w:rPr>
          <w:b/>
          <w:bCs/>
          <w:sz w:val="24"/>
          <w:szCs w:val="24"/>
          <w:rtl/>
        </w:rPr>
        <w:t>אבי בללי</w:t>
      </w:r>
      <w:r w:rsidRPr="00F91E36">
        <w:rPr>
          <w:sz w:val="24"/>
          <w:szCs w:val="24"/>
          <w:rtl/>
        </w:rPr>
        <w:t xml:space="preserve">, תועלה מחדש בנובמבר בעקבות דרישת הקהל. בדצמבר תעלה בבכורה </w:t>
      </w:r>
      <w:r w:rsidRPr="00F91E36">
        <w:rPr>
          <w:b/>
          <w:bCs/>
          <w:sz w:val="24"/>
          <w:szCs w:val="24"/>
        </w:rPr>
        <w:t>“Gr</w:t>
      </w:r>
      <w:r w:rsidR="00975ED6">
        <w:rPr>
          <w:b/>
          <w:bCs/>
          <w:sz w:val="24"/>
          <w:szCs w:val="24"/>
        </w:rPr>
        <w:t>a</w:t>
      </w:r>
      <w:r w:rsidRPr="00F91E36">
        <w:rPr>
          <w:b/>
          <w:bCs/>
          <w:sz w:val="24"/>
          <w:szCs w:val="24"/>
        </w:rPr>
        <w:t>y”</w:t>
      </w:r>
      <w:r w:rsidR="00C05412" w:rsidRPr="00C05412">
        <w:rPr>
          <w:rFonts w:hint="cs"/>
          <w:b/>
          <w:bCs/>
          <w:sz w:val="24"/>
          <w:szCs w:val="24"/>
          <w:rtl/>
        </w:rPr>
        <w:t xml:space="preserve"> </w:t>
      </w:r>
      <w:r w:rsidRPr="00F91E36">
        <w:rPr>
          <w:sz w:val="24"/>
          <w:szCs w:val="24"/>
          <w:rtl/>
        </w:rPr>
        <w:t xml:space="preserve">יצירה נוקבת ורלוונטית של </w:t>
      </w:r>
      <w:proofErr w:type="spellStart"/>
      <w:r w:rsidRPr="00F91E36">
        <w:rPr>
          <w:sz w:val="24"/>
          <w:szCs w:val="24"/>
          <w:rtl/>
        </w:rPr>
        <w:t>גינץ</w:t>
      </w:r>
      <w:proofErr w:type="spellEnd"/>
      <w:r w:rsidRPr="00F91E36">
        <w:rPr>
          <w:sz w:val="24"/>
          <w:szCs w:val="24"/>
          <w:rtl/>
        </w:rPr>
        <w:t xml:space="preserve">, שתיפתח בדואט </w:t>
      </w:r>
      <w:r w:rsidRPr="00F91E36">
        <w:rPr>
          <w:b/>
          <w:bCs/>
          <w:i/>
          <w:iCs/>
          <w:sz w:val="24"/>
          <w:szCs w:val="24"/>
        </w:rPr>
        <w:t>“</w:t>
      </w:r>
      <w:r w:rsidRPr="00F91E36">
        <w:rPr>
          <w:b/>
          <w:bCs/>
          <w:sz w:val="24"/>
          <w:szCs w:val="24"/>
        </w:rPr>
        <w:t>Cherry Pink”</w:t>
      </w:r>
      <w:r w:rsidRPr="00F91E36">
        <w:rPr>
          <w:sz w:val="24"/>
          <w:szCs w:val="24"/>
        </w:rPr>
        <w:t xml:space="preserve"> </w:t>
      </w:r>
      <w:r w:rsidRPr="00F91E36">
        <w:rPr>
          <w:sz w:val="24"/>
          <w:szCs w:val="24"/>
          <w:rtl/>
        </w:rPr>
        <w:t xml:space="preserve">מאת </w:t>
      </w:r>
      <w:r w:rsidRPr="00F91E36">
        <w:rPr>
          <w:b/>
          <w:bCs/>
          <w:sz w:val="24"/>
          <w:szCs w:val="24"/>
          <w:rtl/>
        </w:rPr>
        <w:t>איציק גלילי</w:t>
      </w:r>
      <w:r w:rsidRPr="00F91E36">
        <w:rPr>
          <w:b/>
          <w:bCs/>
          <w:sz w:val="24"/>
          <w:szCs w:val="24"/>
        </w:rPr>
        <w:t>.</w:t>
      </w:r>
    </w:p>
    <w:p w14:paraId="63A517D2" w14:textId="7CBD2565" w:rsidR="00F91E36" w:rsidRPr="00F91E36" w:rsidRDefault="00F91E36" w:rsidP="00F91E36">
      <w:pPr>
        <w:jc w:val="center"/>
        <w:rPr>
          <w:b/>
          <w:bCs/>
          <w:sz w:val="24"/>
          <w:szCs w:val="24"/>
        </w:rPr>
      </w:pPr>
      <w:r w:rsidRPr="00F91E36">
        <w:rPr>
          <w:b/>
          <w:bCs/>
          <w:sz w:val="24"/>
          <w:szCs w:val="24"/>
          <w:rtl/>
        </w:rPr>
        <w:t xml:space="preserve">המופע המרכזי של העונה צפוי לפברואר 2026: בכורה עולמית חדשה מאת </w:t>
      </w:r>
      <w:proofErr w:type="spellStart"/>
      <w:r w:rsidRPr="00F91E36">
        <w:rPr>
          <w:b/>
          <w:bCs/>
          <w:sz w:val="24"/>
          <w:szCs w:val="24"/>
          <w:rtl/>
        </w:rPr>
        <w:t>גינץ</w:t>
      </w:r>
      <w:proofErr w:type="spellEnd"/>
      <w:r w:rsidRPr="00F91E36">
        <w:rPr>
          <w:b/>
          <w:bCs/>
          <w:sz w:val="24"/>
          <w:szCs w:val="24"/>
          <w:rtl/>
        </w:rPr>
        <w:t xml:space="preserve">, שתשלב מוזיקה קלאסית עם מוזיקה מקורית מאת גיל </w:t>
      </w:r>
      <w:proofErr w:type="spellStart"/>
      <w:r w:rsidRPr="00F91E36">
        <w:rPr>
          <w:b/>
          <w:bCs/>
          <w:sz w:val="24"/>
          <w:szCs w:val="24"/>
          <w:rtl/>
        </w:rPr>
        <w:t>נמט</w:t>
      </w:r>
      <w:proofErr w:type="spellEnd"/>
      <w:r w:rsidRPr="00F91E36">
        <w:rPr>
          <w:b/>
          <w:bCs/>
          <w:sz w:val="24"/>
          <w:szCs w:val="24"/>
          <w:rtl/>
        </w:rPr>
        <w:t xml:space="preserve">. </w:t>
      </w:r>
      <w:r w:rsidR="00C05412">
        <w:rPr>
          <w:b/>
          <w:bCs/>
          <w:sz w:val="24"/>
          <w:szCs w:val="24"/>
          <w:rtl/>
        </w:rPr>
        <w:br/>
      </w:r>
      <w:r w:rsidRPr="00F91E36">
        <w:rPr>
          <w:sz w:val="24"/>
          <w:szCs w:val="24"/>
          <w:rtl/>
        </w:rPr>
        <w:t>נוסף לכך, יעלו גם</w:t>
      </w:r>
      <w:r w:rsidRPr="00F91E36">
        <w:rPr>
          <w:b/>
          <w:bCs/>
          <w:sz w:val="24"/>
          <w:szCs w:val="24"/>
          <w:rtl/>
        </w:rPr>
        <w:t xml:space="preserve"> </w:t>
      </w:r>
      <w:r w:rsidRPr="00F91E36">
        <w:rPr>
          <w:b/>
          <w:bCs/>
          <w:sz w:val="24"/>
          <w:szCs w:val="24"/>
        </w:rPr>
        <w:t>“</w:t>
      </w:r>
      <w:r w:rsidRPr="00F91E36">
        <w:rPr>
          <w:b/>
          <w:bCs/>
          <w:sz w:val="24"/>
          <w:szCs w:val="24"/>
          <w:rtl/>
        </w:rPr>
        <w:t>תקווה/ייאוש</w:t>
      </w:r>
      <w:r w:rsidR="00C05412" w:rsidRPr="00C05412">
        <w:rPr>
          <w:rFonts w:hint="cs"/>
          <w:b/>
          <w:bCs/>
          <w:sz w:val="24"/>
          <w:szCs w:val="24"/>
          <w:rtl/>
        </w:rPr>
        <w:t>"</w:t>
      </w:r>
      <w:r w:rsidRPr="00F91E36">
        <w:rPr>
          <w:b/>
          <w:bCs/>
          <w:sz w:val="24"/>
          <w:szCs w:val="24"/>
        </w:rPr>
        <w:t xml:space="preserve"> </w:t>
      </w:r>
      <w:r w:rsidRPr="00F91E36">
        <w:rPr>
          <w:sz w:val="24"/>
          <w:szCs w:val="24"/>
          <w:rtl/>
        </w:rPr>
        <w:t>ערב יצירות של רקדני הלהקה באוקטובר 2025, וערב יצירה ישראלית חדשה במאי–יוני 2026 עם עבודות מאת</w:t>
      </w:r>
      <w:r w:rsidRPr="00F91E36">
        <w:rPr>
          <w:b/>
          <w:bCs/>
          <w:sz w:val="24"/>
          <w:szCs w:val="24"/>
          <w:rtl/>
        </w:rPr>
        <w:t xml:space="preserve"> אורן </w:t>
      </w:r>
      <w:proofErr w:type="spellStart"/>
      <w:r w:rsidRPr="00F91E36">
        <w:rPr>
          <w:b/>
          <w:bCs/>
          <w:sz w:val="24"/>
          <w:szCs w:val="24"/>
          <w:rtl/>
        </w:rPr>
        <w:t>לזובסקי</w:t>
      </w:r>
      <w:proofErr w:type="spellEnd"/>
      <w:r w:rsidRPr="00F91E36">
        <w:rPr>
          <w:b/>
          <w:bCs/>
          <w:sz w:val="24"/>
          <w:szCs w:val="24"/>
          <w:rtl/>
        </w:rPr>
        <w:t xml:space="preserve"> ולירן מיכאלי</w:t>
      </w:r>
      <w:r w:rsidRPr="00F91E36">
        <w:rPr>
          <w:b/>
          <w:bCs/>
          <w:sz w:val="24"/>
          <w:szCs w:val="24"/>
        </w:rPr>
        <w:t>.</w:t>
      </w:r>
    </w:p>
    <w:p w14:paraId="4F8FB080" w14:textId="4C5492C1" w:rsidR="00F91E36" w:rsidRPr="00F91E36" w:rsidRDefault="00F91E36" w:rsidP="00F91E36">
      <w:pPr>
        <w:jc w:val="center"/>
        <w:rPr>
          <w:sz w:val="24"/>
          <w:szCs w:val="24"/>
        </w:rPr>
      </w:pPr>
      <w:r w:rsidRPr="00F91E36">
        <w:rPr>
          <w:sz w:val="24"/>
          <w:szCs w:val="24"/>
          <w:rtl/>
        </w:rPr>
        <w:t xml:space="preserve">לצד ההפקות האמנותיות, הלהקה מרחיבה את פעילותה החינוכית והקהילתית. תוכניות סל התרבות והמופעים החינוכיים </w:t>
      </w:r>
      <w:r w:rsidRPr="00F91E36">
        <w:rPr>
          <w:b/>
          <w:bCs/>
          <w:sz w:val="24"/>
          <w:szCs w:val="24"/>
        </w:rPr>
        <w:t>“</w:t>
      </w:r>
      <w:proofErr w:type="spellStart"/>
      <w:r w:rsidRPr="00F91E36">
        <w:rPr>
          <w:b/>
          <w:bCs/>
          <w:sz w:val="24"/>
          <w:szCs w:val="24"/>
          <w:rtl/>
        </w:rPr>
        <w:t>גליץ</w:t>
      </w:r>
      <w:proofErr w:type="spellEnd"/>
      <w:r w:rsidR="00C05412">
        <w:rPr>
          <w:rFonts w:hint="cs"/>
          <w:b/>
          <w:bCs/>
          <w:sz w:val="24"/>
          <w:szCs w:val="24"/>
          <w:rtl/>
        </w:rPr>
        <w:t>" ו"רחבת</w:t>
      </w:r>
      <w:r w:rsidRPr="00F91E36">
        <w:rPr>
          <w:b/>
          <w:bCs/>
          <w:sz w:val="24"/>
          <w:szCs w:val="24"/>
          <w:rtl/>
        </w:rPr>
        <w:t xml:space="preserve"> הריקודי</w:t>
      </w:r>
      <w:r w:rsidR="00C05412">
        <w:rPr>
          <w:rFonts w:hint="cs"/>
          <w:b/>
          <w:bCs/>
          <w:sz w:val="24"/>
          <w:szCs w:val="24"/>
          <w:rtl/>
        </w:rPr>
        <w:t xml:space="preserve">ם", </w:t>
      </w:r>
      <w:r w:rsidRPr="00F91E36">
        <w:rPr>
          <w:sz w:val="24"/>
          <w:szCs w:val="24"/>
          <w:rtl/>
        </w:rPr>
        <w:t xml:space="preserve">לצד המופע המשפחתי בזירה </w:t>
      </w:r>
      <w:r w:rsidRPr="00F91E36">
        <w:rPr>
          <w:b/>
          <w:bCs/>
          <w:sz w:val="24"/>
          <w:szCs w:val="24"/>
        </w:rPr>
        <w:t>“</w:t>
      </w:r>
      <w:r w:rsidRPr="00F91E36">
        <w:rPr>
          <w:b/>
          <w:bCs/>
          <w:sz w:val="24"/>
          <w:szCs w:val="24"/>
          <w:rtl/>
        </w:rPr>
        <w:t>קומ</w:t>
      </w:r>
      <w:r w:rsidR="00C05412" w:rsidRPr="00C05412">
        <w:rPr>
          <w:rFonts w:hint="cs"/>
          <w:b/>
          <w:bCs/>
          <w:sz w:val="24"/>
          <w:szCs w:val="24"/>
          <w:rtl/>
        </w:rPr>
        <w:t>זיץ"</w:t>
      </w:r>
      <w:r w:rsidRPr="00F91E36">
        <w:rPr>
          <w:b/>
          <w:bCs/>
          <w:sz w:val="24"/>
          <w:szCs w:val="24"/>
        </w:rPr>
        <w:t xml:space="preserve">, </w:t>
      </w:r>
      <w:r w:rsidRPr="00F91E36">
        <w:rPr>
          <w:sz w:val="24"/>
          <w:szCs w:val="24"/>
          <w:rtl/>
        </w:rPr>
        <w:t xml:space="preserve">ימשיכו לחשוף את הדור הצעיר לעולם המחול. פרויקט </w:t>
      </w:r>
      <w:r w:rsidRPr="00F91E36">
        <w:rPr>
          <w:b/>
          <w:bCs/>
          <w:sz w:val="24"/>
          <w:szCs w:val="24"/>
          <w:rtl/>
        </w:rPr>
        <w:t>“קמע בקהילה”</w:t>
      </w:r>
      <w:r w:rsidRPr="00F91E36">
        <w:rPr>
          <w:sz w:val="24"/>
          <w:szCs w:val="24"/>
          <w:rtl/>
        </w:rPr>
        <w:t xml:space="preserve"> יציין השנה 15 שנות פעילות, ומשתתפים בו כ־120 בני נוער מדרום הארץ. </w:t>
      </w:r>
      <w:r w:rsidRPr="00F91E36">
        <w:rPr>
          <w:b/>
          <w:bCs/>
          <w:sz w:val="24"/>
          <w:szCs w:val="24"/>
          <w:rtl/>
        </w:rPr>
        <w:t xml:space="preserve">קהילת המחול </w:t>
      </w:r>
      <w:r w:rsidR="00C05412">
        <w:rPr>
          <w:rFonts w:hint="cs"/>
          <w:b/>
          <w:bCs/>
          <w:sz w:val="24"/>
          <w:szCs w:val="24"/>
          <w:rtl/>
        </w:rPr>
        <w:t>"</w:t>
      </w:r>
      <w:r w:rsidRPr="00F91E36">
        <w:rPr>
          <w:b/>
          <w:bCs/>
          <w:sz w:val="24"/>
          <w:szCs w:val="24"/>
          <w:rtl/>
        </w:rPr>
        <w:t>מיד־בר</w:t>
      </w:r>
      <w:r w:rsidR="00C05412">
        <w:rPr>
          <w:rFonts w:hint="cs"/>
          <w:sz w:val="24"/>
          <w:szCs w:val="24"/>
          <w:rtl/>
        </w:rPr>
        <w:t xml:space="preserve">" </w:t>
      </w:r>
      <w:r w:rsidRPr="00F91E36">
        <w:rPr>
          <w:sz w:val="24"/>
          <w:szCs w:val="24"/>
          <w:rtl/>
        </w:rPr>
        <w:t xml:space="preserve">מציעה 11 שיעורים שבועיים לקהל הרחב בהובלת רקדני הלהקה. </w:t>
      </w:r>
      <w:r w:rsidRPr="00F91E36">
        <w:rPr>
          <w:b/>
          <w:bCs/>
          <w:sz w:val="24"/>
          <w:szCs w:val="24"/>
          <w:rtl/>
        </w:rPr>
        <w:t>קורס הקיץ הבינלאומי</w:t>
      </w:r>
      <w:r w:rsidRPr="00F91E36">
        <w:rPr>
          <w:sz w:val="24"/>
          <w:szCs w:val="24"/>
          <w:rtl/>
        </w:rPr>
        <w:t xml:space="preserve"> של הלהקה בבית קמע מושך עשרות תלמידים מדי שנה מכל רחבי הארץ, הלומדים את שפתה האמנותית של הלהקה. נוסף לכך, מתקיימים </w:t>
      </w:r>
      <w:r w:rsidRPr="00F91E36">
        <w:rPr>
          <w:b/>
          <w:bCs/>
          <w:sz w:val="24"/>
          <w:szCs w:val="24"/>
          <w:rtl/>
        </w:rPr>
        <w:t>אירוח קבוצות וסמינרים בבית המחול של קמע</w:t>
      </w:r>
      <w:r w:rsidRPr="00F91E36">
        <w:rPr>
          <w:sz w:val="24"/>
          <w:szCs w:val="24"/>
          <w:rtl/>
        </w:rPr>
        <w:t xml:space="preserve"> – בית המחול הגדול בישראל</w:t>
      </w:r>
      <w:r w:rsidRPr="00F91E36">
        <w:rPr>
          <w:sz w:val="24"/>
          <w:szCs w:val="24"/>
        </w:rPr>
        <w:t>.</w:t>
      </w:r>
    </w:p>
    <w:p w14:paraId="19DE10E8" w14:textId="200CB86E" w:rsidR="00B63FDF" w:rsidRPr="00C05412" w:rsidRDefault="00F91E36" w:rsidP="00C05412">
      <w:pPr>
        <w:jc w:val="center"/>
        <w:rPr>
          <w:rStyle w:val="Hyperlink"/>
          <w:b/>
          <w:bCs/>
          <w:color w:val="4472C4" w:themeColor="accent1"/>
          <w:sz w:val="24"/>
          <w:szCs w:val="24"/>
          <w:u w:val="none"/>
          <w:rtl/>
        </w:rPr>
      </w:pPr>
      <w:r w:rsidRPr="00F91E36">
        <w:rPr>
          <w:sz w:val="24"/>
          <w:szCs w:val="24"/>
          <w:rtl/>
        </w:rPr>
        <w:t xml:space="preserve">עם רקדנים מישראל, איטליה, בריטניה, ברזיל, דרום קוריאה וונצואלה, ממשיכה להקת קמע בהובלתו של תמיר </w:t>
      </w:r>
      <w:proofErr w:type="spellStart"/>
      <w:r w:rsidRPr="00F91E36">
        <w:rPr>
          <w:sz w:val="24"/>
          <w:szCs w:val="24"/>
          <w:rtl/>
        </w:rPr>
        <w:t>גינץ</w:t>
      </w:r>
      <w:proofErr w:type="spellEnd"/>
      <w:r w:rsidRPr="00F91E36">
        <w:rPr>
          <w:sz w:val="24"/>
          <w:szCs w:val="24"/>
          <w:rtl/>
        </w:rPr>
        <w:t xml:space="preserve"> להוכיח כי אמנות המחול יכולה לשנות מציאות, להיות רלוונטית, לגעת בלב ולהדהד על כל במה בארץ ובעולם</w:t>
      </w:r>
      <w:r w:rsidRPr="00F91E36">
        <w:rPr>
          <w:sz w:val="24"/>
          <w:szCs w:val="24"/>
        </w:rPr>
        <w:t>.</w:t>
      </w:r>
      <w:r w:rsidR="00B63FDF">
        <w:rPr>
          <w:b/>
          <w:bCs/>
          <w:sz w:val="24"/>
          <w:szCs w:val="24"/>
          <w:rtl/>
        </w:rPr>
        <w:br/>
      </w:r>
      <w:r w:rsidR="00B63FDF">
        <w:rPr>
          <w:rFonts w:hint="cs"/>
          <w:b/>
          <w:bCs/>
          <w:sz w:val="24"/>
          <w:szCs w:val="24"/>
          <w:rtl/>
        </w:rPr>
        <w:t>להקת המחול קמע</w:t>
      </w:r>
      <w:r w:rsidR="00B63FDF">
        <w:rPr>
          <w:b/>
          <w:bCs/>
          <w:sz w:val="24"/>
          <w:szCs w:val="24"/>
          <w:rtl/>
        </w:rPr>
        <w:br/>
      </w:r>
      <w:r w:rsidR="00B63FDF">
        <w:rPr>
          <w:rFonts w:hint="cs"/>
          <w:b/>
          <w:bCs/>
          <w:sz w:val="24"/>
          <w:szCs w:val="24"/>
          <w:rtl/>
        </w:rPr>
        <w:t xml:space="preserve"> </w:t>
      </w:r>
      <w:hyperlink r:id="rId4" w:history="1">
        <w:r w:rsidR="00B63FDF" w:rsidRPr="00280B8F">
          <w:rPr>
            <w:rStyle w:val="Hyperlink"/>
            <w:b/>
            <w:bCs/>
            <w:sz w:val="24"/>
            <w:szCs w:val="24"/>
          </w:rPr>
          <w:t>www.kameadance.com</w:t>
        </w:r>
      </w:hyperlink>
      <w:r w:rsidR="00B63FDF">
        <w:rPr>
          <w:rFonts w:cs="Arial" w:hint="cs"/>
          <w:b/>
          <w:bCs/>
          <w:sz w:val="24"/>
          <w:szCs w:val="24"/>
          <w:rtl/>
        </w:rPr>
        <w:t xml:space="preserve"> </w:t>
      </w:r>
      <w:r w:rsidR="00B63FDF">
        <w:rPr>
          <w:rFonts w:cs="Arial"/>
          <w:b/>
          <w:bCs/>
          <w:sz w:val="24"/>
          <w:szCs w:val="24"/>
          <w:rtl/>
        </w:rPr>
        <w:br/>
      </w:r>
      <w:proofErr w:type="spellStart"/>
      <w:r w:rsidR="00B63FDF">
        <w:rPr>
          <w:rFonts w:cs="Arial" w:hint="cs"/>
          <w:b/>
          <w:bCs/>
          <w:sz w:val="24"/>
          <w:szCs w:val="24"/>
          <w:rtl/>
        </w:rPr>
        <w:t>פייסבוק</w:t>
      </w:r>
      <w:proofErr w:type="spellEnd"/>
      <w:r w:rsidR="00B63FDF">
        <w:rPr>
          <w:rFonts w:cs="Arial"/>
          <w:b/>
          <w:bCs/>
          <w:sz w:val="24"/>
          <w:szCs w:val="24"/>
          <w:rtl/>
        </w:rPr>
        <w:br/>
      </w:r>
      <w:hyperlink r:id="rId5" w:history="1">
        <w:r w:rsidR="00B63FDF" w:rsidRPr="00280B8F">
          <w:rPr>
            <w:rStyle w:val="Hyperlink"/>
            <w:b/>
            <w:bCs/>
            <w:sz w:val="24"/>
            <w:szCs w:val="24"/>
          </w:rPr>
          <w:t>https://www.facebook.com/kamea.danceco?locale=he_IL</w:t>
        </w:r>
      </w:hyperlink>
      <w:r w:rsidR="00B63FDF">
        <w:rPr>
          <w:b/>
          <w:bCs/>
          <w:sz w:val="24"/>
          <w:szCs w:val="24"/>
          <w:rtl/>
        </w:rPr>
        <w:br/>
      </w:r>
      <w:proofErr w:type="spellStart"/>
      <w:r w:rsidR="00B63FDF">
        <w:rPr>
          <w:rFonts w:hint="cs"/>
          <w:b/>
          <w:bCs/>
          <w:sz w:val="24"/>
          <w:szCs w:val="24"/>
          <w:rtl/>
        </w:rPr>
        <w:t>אינסטגרם</w:t>
      </w:r>
      <w:proofErr w:type="spellEnd"/>
      <w:r w:rsidR="00C05412">
        <w:rPr>
          <w:b/>
          <w:bCs/>
          <w:sz w:val="24"/>
          <w:szCs w:val="24"/>
        </w:rPr>
        <w:br/>
      </w:r>
      <w:proofErr w:type="spellStart"/>
      <w:r w:rsidR="00C05412" w:rsidRPr="00C05412">
        <w:rPr>
          <w:b/>
          <w:bCs/>
          <w:color w:val="4472C4" w:themeColor="accent1"/>
          <w:sz w:val="24"/>
          <w:szCs w:val="24"/>
        </w:rPr>
        <w:t>kameadancecompany</w:t>
      </w:r>
      <w:proofErr w:type="spellEnd"/>
      <w:r w:rsidR="00B63FDF" w:rsidRPr="00FD396D">
        <w:rPr>
          <w:b/>
          <w:bCs/>
          <w:sz w:val="24"/>
          <w:szCs w:val="24"/>
        </w:rPr>
        <w:fldChar w:fldCharType="begin"/>
      </w:r>
      <w:r w:rsidR="00B63FDF" w:rsidRPr="00FD396D">
        <w:rPr>
          <w:b/>
          <w:bCs/>
          <w:sz w:val="24"/>
          <w:szCs w:val="24"/>
        </w:rPr>
        <w:instrText>HYPERLINK "https://www.instagram.com/kameadancecompany/"</w:instrText>
      </w:r>
      <w:r w:rsidR="00B63FDF" w:rsidRPr="00FD396D">
        <w:rPr>
          <w:b/>
          <w:bCs/>
          <w:sz w:val="24"/>
          <w:szCs w:val="24"/>
        </w:rPr>
      </w:r>
      <w:r w:rsidR="00B63FDF" w:rsidRPr="00FD396D">
        <w:rPr>
          <w:b/>
          <w:bCs/>
          <w:sz w:val="24"/>
          <w:szCs w:val="24"/>
        </w:rPr>
        <w:fldChar w:fldCharType="separate"/>
      </w:r>
    </w:p>
    <w:p w14:paraId="373CDAA9" w14:textId="77777777" w:rsidR="00B63FDF" w:rsidRPr="00423B4B" w:rsidRDefault="00B63FDF" w:rsidP="00AB7889">
      <w:pPr>
        <w:jc w:val="center"/>
        <w:rPr>
          <w:b/>
          <w:bCs/>
          <w:sz w:val="24"/>
          <w:szCs w:val="24"/>
          <w:rtl/>
        </w:rPr>
      </w:pPr>
      <w:r w:rsidRPr="00FD396D">
        <w:rPr>
          <w:b/>
          <w:bCs/>
          <w:sz w:val="24"/>
          <w:szCs w:val="24"/>
        </w:rPr>
        <w:fldChar w:fldCharType="end"/>
      </w:r>
    </w:p>
    <w:p w14:paraId="349D4E00" w14:textId="77777777" w:rsidR="00B63FDF" w:rsidRPr="00B678BB" w:rsidRDefault="00B63FDF" w:rsidP="00AB7889">
      <w:pPr>
        <w:jc w:val="center"/>
        <w:rPr>
          <w:sz w:val="24"/>
          <w:szCs w:val="24"/>
          <w:rtl/>
        </w:rPr>
      </w:pPr>
      <w:r w:rsidRPr="00B678BB">
        <w:rPr>
          <w:rFonts w:hint="cs"/>
          <w:sz w:val="24"/>
          <w:szCs w:val="24"/>
          <w:rtl/>
        </w:rPr>
        <w:lastRenderedPageBreak/>
        <w:t>_________________________________________________________</w:t>
      </w:r>
      <w:r w:rsidRPr="00B678BB">
        <w:rPr>
          <w:sz w:val="24"/>
          <w:szCs w:val="24"/>
          <w:rtl/>
        </w:rPr>
        <w:br/>
      </w:r>
      <w:r w:rsidRPr="00B678BB">
        <w:rPr>
          <w:rFonts w:hint="cs"/>
          <w:sz w:val="24"/>
          <w:szCs w:val="24"/>
          <w:rtl/>
        </w:rPr>
        <w:t xml:space="preserve">קרנית בסון </w:t>
      </w:r>
      <w:r w:rsidRPr="00B678BB">
        <w:rPr>
          <w:sz w:val="24"/>
          <w:szCs w:val="24"/>
          <w:rtl/>
        </w:rPr>
        <w:t>–</w:t>
      </w:r>
      <w:r w:rsidRPr="00B678BB">
        <w:rPr>
          <w:rFonts w:hint="cs"/>
          <w:sz w:val="24"/>
          <w:szCs w:val="24"/>
          <w:rtl/>
        </w:rPr>
        <w:t xml:space="preserve"> יחסי ציבור</w:t>
      </w:r>
      <w:r>
        <w:rPr>
          <w:rFonts w:hint="cs"/>
          <w:sz w:val="24"/>
          <w:szCs w:val="24"/>
          <w:rtl/>
        </w:rPr>
        <w:t xml:space="preserve"> 0524299441</w:t>
      </w:r>
    </w:p>
    <w:p w14:paraId="15CCCC07" w14:textId="77777777" w:rsidR="00B63FDF" w:rsidRDefault="00B63FDF" w:rsidP="00AB7889">
      <w:pPr>
        <w:jc w:val="center"/>
      </w:pPr>
    </w:p>
    <w:sectPr w:rsidR="00B63FDF" w:rsidSect="0064161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FDF"/>
    <w:rsid w:val="00641610"/>
    <w:rsid w:val="009635E5"/>
    <w:rsid w:val="00975ED6"/>
    <w:rsid w:val="00AB7889"/>
    <w:rsid w:val="00AE061C"/>
    <w:rsid w:val="00B63FDF"/>
    <w:rsid w:val="00C05412"/>
    <w:rsid w:val="00E368E5"/>
    <w:rsid w:val="00F91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07D29C"/>
  <w15:chartTrackingRefBased/>
  <w15:docId w15:val="{3F212C80-2650-48AF-B65F-952860B56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he-IL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3FDF"/>
    <w:pPr>
      <w:bidi/>
      <w:spacing w:line="259" w:lineRule="auto"/>
    </w:pPr>
    <w:rPr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63FD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63FD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3FDF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63FDF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63FDF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63FDF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63FDF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63FDF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63FDF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כותרת 1 תו"/>
    <w:basedOn w:val="a0"/>
    <w:link w:val="1"/>
    <w:uiPriority w:val="9"/>
    <w:rsid w:val="00B63FD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כותרת 2 תו"/>
    <w:basedOn w:val="a0"/>
    <w:link w:val="2"/>
    <w:uiPriority w:val="9"/>
    <w:semiHidden/>
    <w:rsid w:val="00B63FD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כותרת 3 תו"/>
    <w:basedOn w:val="a0"/>
    <w:link w:val="3"/>
    <w:uiPriority w:val="9"/>
    <w:semiHidden/>
    <w:rsid w:val="00B63FD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כותרת 4 תו"/>
    <w:basedOn w:val="a0"/>
    <w:link w:val="4"/>
    <w:uiPriority w:val="9"/>
    <w:semiHidden/>
    <w:rsid w:val="00B63FD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כותרת 5 תו"/>
    <w:basedOn w:val="a0"/>
    <w:link w:val="5"/>
    <w:uiPriority w:val="9"/>
    <w:semiHidden/>
    <w:rsid w:val="00B63FDF"/>
    <w:rPr>
      <w:rFonts w:eastAsiaTheme="majorEastAsia" w:cstheme="majorBidi"/>
      <w:color w:val="2F5496" w:themeColor="accent1" w:themeShade="BF"/>
    </w:rPr>
  </w:style>
  <w:style w:type="character" w:customStyle="1" w:styleId="60">
    <w:name w:val="כותרת 6 תו"/>
    <w:basedOn w:val="a0"/>
    <w:link w:val="6"/>
    <w:uiPriority w:val="9"/>
    <w:semiHidden/>
    <w:rsid w:val="00B63FD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כותרת 7 תו"/>
    <w:basedOn w:val="a0"/>
    <w:link w:val="7"/>
    <w:uiPriority w:val="9"/>
    <w:semiHidden/>
    <w:rsid w:val="00B63FDF"/>
    <w:rPr>
      <w:rFonts w:eastAsiaTheme="majorEastAsia" w:cstheme="majorBidi"/>
      <w:color w:val="595959" w:themeColor="text1" w:themeTint="A6"/>
    </w:rPr>
  </w:style>
  <w:style w:type="character" w:customStyle="1" w:styleId="80">
    <w:name w:val="כותרת 8 תו"/>
    <w:basedOn w:val="a0"/>
    <w:link w:val="8"/>
    <w:uiPriority w:val="9"/>
    <w:semiHidden/>
    <w:rsid w:val="00B63FD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כותרת 9 תו"/>
    <w:basedOn w:val="a0"/>
    <w:link w:val="9"/>
    <w:uiPriority w:val="9"/>
    <w:semiHidden/>
    <w:rsid w:val="00B63FD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63F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כותרת טקסט תו"/>
    <w:basedOn w:val="a0"/>
    <w:link w:val="a3"/>
    <w:uiPriority w:val="10"/>
    <w:rsid w:val="00B63F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63FDF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כותרת משנה תו"/>
    <w:basedOn w:val="a0"/>
    <w:link w:val="a5"/>
    <w:uiPriority w:val="11"/>
    <w:rsid w:val="00B63F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63FDF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a8">
    <w:name w:val="ציטוט תו"/>
    <w:basedOn w:val="a0"/>
    <w:link w:val="a7"/>
    <w:uiPriority w:val="29"/>
    <w:rsid w:val="00B63FD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63FDF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aa">
    <w:name w:val="Intense Emphasis"/>
    <w:basedOn w:val="a0"/>
    <w:uiPriority w:val="21"/>
    <w:qFormat/>
    <w:rsid w:val="00B63FDF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63FD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ac">
    <w:name w:val="ציטוט חזק תו"/>
    <w:basedOn w:val="a0"/>
    <w:link w:val="ab"/>
    <w:uiPriority w:val="30"/>
    <w:rsid w:val="00B63FDF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B63FDF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a0"/>
    <w:uiPriority w:val="99"/>
    <w:unhideWhenUsed/>
    <w:rsid w:val="00B63FDF"/>
    <w:rPr>
      <w:color w:val="0563C1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B63F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facebook.com/kamea.danceco?locale=he_IL" TargetMode="External"/><Relationship Id="rId4" Type="http://schemas.openxmlformats.org/officeDocument/2006/relationships/hyperlink" Target="http://www.kameadance.com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1092</TotalTime>
  <Pages>2</Pages>
  <Words>427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קרנית בסון</dc:creator>
  <cp:keywords/>
  <dc:description/>
  <cp:lastModifiedBy>קרנית בסון</cp:lastModifiedBy>
  <cp:revision>4</cp:revision>
  <dcterms:created xsi:type="dcterms:W3CDTF">2025-09-09T07:32:00Z</dcterms:created>
  <dcterms:modified xsi:type="dcterms:W3CDTF">2025-09-09T10:14:00Z</dcterms:modified>
</cp:coreProperties>
</file>